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5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rPr>
          <w:sz w:val="16"/>
        </w:rPr>
      </w:pPr>
    </w:p>
    <w:p>
      <w:pPr>
        <w:pStyle w:val="BodyText"/>
        <w:spacing w:before="91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Nro.6718</w:t>
      </w:r>
    </w:p>
    <w:p>
      <w:pPr>
        <w:pStyle w:val="BodyText"/>
        <w:spacing w:before="298"/>
        <w:ind w:left="15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1º:</w:t>
      </w:r>
      <w:r>
        <w:rPr>
          <w:spacing w:val="40"/>
        </w:rPr>
        <w:t> </w:t>
      </w:r>
      <w:r>
        <w:rPr/>
        <w:t>Declárase de utilidad pública e interés social y sujeto a expropiación un inmueble ubicado en el ejido municipal de la localidad de Gancedo, con destino a la creación del Parque Industrial, cuyos datos identificatorios son:</w:t>
      </w:r>
    </w:p>
    <w:p>
      <w:pPr>
        <w:pStyle w:val="BodyText"/>
        <w:spacing w:before="298"/>
        <w:ind w:left="1995" w:right="104"/>
      </w:pPr>
      <w:r>
        <w:rPr/>
        <w:t>NOMENCLATURA</w:t>
      </w:r>
      <w:r>
        <w:rPr>
          <w:spacing w:val="34"/>
        </w:rPr>
        <w:t> </w:t>
      </w:r>
      <w:r>
        <w:rPr/>
        <w:t>CATASTRAL:</w:t>
      </w:r>
      <w:r>
        <w:rPr>
          <w:spacing w:val="32"/>
        </w:rPr>
        <w:t> </w:t>
      </w:r>
      <w:r>
        <w:rPr/>
        <w:t>Circunscripción</w:t>
      </w:r>
      <w:r>
        <w:rPr>
          <w:spacing w:val="32"/>
        </w:rPr>
        <w:t> </w:t>
      </w:r>
      <w:r>
        <w:rPr/>
        <w:t>XVI</w:t>
      </w:r>
      <w:r>
        <w:rPr>
          <w:spacing w:val="32"/>
        </w:rPr>
        <w:t> </w:t>
      </w:r>
      <w:r>
        <w:rPr/>
        <w:t>-</w:t>
      </w:r>
      <w:r>
        <w:rPr>
          <w:spacing w:val="32"/>
        </w:rPr>
        <w:t> </w:t>
      </w:r>
      <w:r>
        <w:rPr/>
        <w:t>Chacra</w:t>
      </w:r>
      <w:r>
        <w:rPr>
          <w:spacing w:val="32"/>
        </w:rPr>
        <w:t> </w:t>
      </w:r>
      <w:r>
        <w:rPr/>
        <w:t>84</w:t>
      </w:r>
      <w:r>
        <w:rPr>
          <w:spacing w:val="32"/>
        </w:rPr>
        <w:t> </w:t>
      </w:r>
      <w:r>
        <w:rPr/>
        <w:t>- Parcela 1.</w:t>
      </w:r>
    </w:p>
    <w:p>
      <w:pPr>
        <w:pStyle w:val="BodyText"/>
        <w:spacing w:line="299" w:lineRule="exact"/>
        <w:ind w:left="1995"/>
      </w:pPr>
      <w:r>
        <w:rPr/>
        <w:t>SUPERFICIE:</w:t>
      </w:r>
      <w:r>
        <w:rPr>
          <w:spacing w:val="4"/>
        </w:rPr>
        <w:t> </w:t>
      </w:r>
      <w:r>
        <w:rPr/>
        <w:t>166</w:t>
      </w:r>
      <w:r>
        <w:rPr>
          <w:spacing w:val="3"/>
        </w:rPr>
        <w:t> </w:t>
      </w:r>
      <w:r>
        <w:rPr/>
        <w:t>has,</w:t>
      </w:r>
      <w:r>
        <w:rPr>
          <w:spacing w:val="4"/>
        </w:rPr>
        <w:t> </w:t>
      </w:r>
      <w:r>
        <w:rPr/>
        <w:t>13</w:t>
      </w:r>
      <w:r>
        <w:rPr>
          <w:spacing w:val="3"/>
        </w:rPr>
        <w:t> </w:t>
      </w:r>
      <w:r>
        <w:rPr/>
        <w:t>as,</w:t>
      </w:r>
      <w:r>
        <w:rPr>
          <w:spacing w:val="5"/>
        </w:rPr>
        <w:t> </w:t>
      </w:r>
      <w:r>
        <w:rPr/>
        <w:t>11</w:t>
      </w:r>
      <w:r>
        <w:rPr>
          <w:spacing w:val="3"/>
        </w:rPr>
        <w:t> </w:t>
      </w:r>
      <w:r>
        <w:rPr/>
        <w:t>cas,</w:t>
      </w:r>
      <w:r>
        <w:rPr>
          <w:spacing w:val="5"/>
        </w:rPr>
        <w:t> </w:t>
      </w:r>
      <w:r>
        <w:rPr/>
        <w:t>83</w:t>
      </w:r>
      <w:r>
        <w:rPr>
          <w:spacing w:val="3"/>
        </w:rPr>
        <w:t> </w:t>
      </w:r>
      <w:r>
        <w:rPr/>
        <w:t>dm2,</w:t>
      </w:r>
      <w:r>
        <w:rPr>
          <w:spacing w:val="3"/>
        </w:rPr>
        <w:t> </w:t>
      </w:r>
      <w:r>
        <w:rPr/>
        <w:t>74</w:t>
      </w:r>
      <w:r>
        <w:rPr>
          <w:spacing w:val="3"/>
        </w:rPr>
        <w:t> </w:t>
      </w:r>
      <w:r>
        <w:rPr/>
        <w:t>cm2.</w:t>
      </w:r>
      <w:r>
        <w:rPr>
          <w:spacing w:val="5"/>
        </w:rPr>
        <w:t> </w:t>
      </w:r>
      <w:r>
        <w:rPr>
          <w:spacing w:val="-2"/>
        </w:rPr>
        <w:t>PROPIETARIOS:</w:t>
      </w:r>
    </w:p>
    <w:p>
      <w:pPr>
        <w:pStyle w:val="BodyText"/>
        <w:spacing w:line="298" w:lineRule="exact" w:before="1"/>
        <w:ind w:left="1995"/>
      </w:pPr>
      <w:r>
        <w:rPr/>
        <w:t>Andrés</w:t>
      </w:r>
      <w:r>
        <w:rPr>
          <w:spacing w:val="-7"/>
        </w:rPr>
        <w:t> </w:t>
      </w:r>
      <w:r>
        <w:rPr/>
        <w:t>Tito</w:t>
      </w:r>
      <w:r>
        <w:rPr>
          <w:spacing w:val="-6"/>
        </w:rPr>
        <w:t> </w:t>
      </w:r>
      <w:r>
        <w:rPr/>
        <w:t>Zorián</w:t>
      </w:r>
      <w:r>
        <w:rPr>
          <w:spacing w:val="2"/>
        </w:rPr>
        <w:t> </w:t>
      </w:r>
      <w:r>
        <w:rPr/>
        <w:t>y</w:t>
      </w:r>
      <w:r>
        <w:rPr>
          <w:spacing w:val="-10"/>
        </w:rPr>
        <w:t> </w:t>
      </w:r>
      <w:r>
        <w:rPr/>
        <w:t>Carlos</w:t>
      </w:r>
      <w:r>
        <w:rPr>
          <w:spacing w:val="-6"/>
        </w:rPr>
        <w:t> </w:t>
      </w:r>
      <w:r>
        <w:rPr>
          <w:spacing w:val="-2"/>
        </w:rPr>
        <w:t>Zorián.</w:t>
      </w:r>
    </w:p>
    <w:p>
      <w:pPr>
        <w:pStyle w:val="BodyText"/>
        <w:ind w:left="1995"/>
      </w:pPr>
      <w:r>
        <w:rPr/>
        <w:t>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N°</w:t>
      </w:r>
      <w:r>
        <w:rPr>
          <w:spacing w:val="79"/>
        </w:rPr>
        <w:t> </w:t>
      </w:r>
      <w:r>
        <w:rPr/>
        <w:t>1021-</w:t>
      </w:r>
      <w:r>
        <w:rPr>
          <w:spacing w:val="40"/>
        </w:rPr>
        <w:t> </w:t>
      </w:r>
      <w:r>
        <w:rPr/>
        <w:t>Departamento</w:t>
      </w:r>
      <w:r>
        <w:rPr>
          <w:spacing w:val="40"/>
        </w:rPr>
        <w:t> </w:t>
      </w:r>
      <w:r>
        <w:rPr/>
        <w:t>12</w:t>
      </w:r>
      <w:r>
        <w:rPr>
          <w:spacing w:val="40"/>
        </w:rPr>
        <w:t> </w:t>
      </w:r>
      <w:r>
        <w:rPr/>
        <w:t>de</w:t>
      </w:r>
      <w:r>
        <w:rPr>
          <w:spacing w:val="80"/>
        </w:rPr>
        <w:t> </w:t>
      </w:r>
      <w:r>
        <w:rPr>
          <w:spacing w:val="-2"/>
        </w:rPr>
        <w:t>Octubre.</w:t>
      </w:r>
    </w:p>
    <w:p>
      <w:pPr>
        <w:pStyle w:val="BodyText"/>
      </w:pPr>
    </w:p>
    <w:p>
      <w:pPr>
        <w:pStyle w:val="BodyText"/>
        <w:ind w:left="15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2°: Facúltase al Poder Ejecutivo a tramitar la presente expropiación y a transferir el inmueble expropiado en el artículo precedente, al precio simbólico de UN</w:t>
      </w:r>
      <w:r>
        <w:rPr>
          <w:spacing w:val="40"/>
        </w:rPr>
        <w:t> </w:t>
      </w:r>
      <w:r>
        <w:rPr/>
        <w:t>PESO ($1), al Municipio de Gancedo, el que realizará la correspondiente mensura.</w:t>
      </w:r>
    </w:p>
    <w:p>
      <w:pPr>
        <w:pStyle w:val="BodyText"/>
        <w:spacing w:before="298"/>
        <w:ind w:left="152" w:right="107"/>
        <w:jc w:val="both"/>
      </w:pPr>
      <w:r>
        <w:rPr/>
        <w:t>ARTÍCULO</w:t>
      </w:r>
      <w:r>
        <w:rPr>
          <w:spacing w:val="-4"/>
        </w:rPr>
        <w:t> </w:t>
      </w:r>
      <w:r>
        <w:rPr/>
        <w:t>3°:</w:t>
      </w:r>
      <w:r>
        <w:rPr>
          <w:spacing w:val="80"/>
        </w:rPr>
        <w:t> </w:t>
      </w:r>
      <w:r>
        <w:rPr/>
        <w:t>El gasto que demande el cumplimiento de la presente ley, será imputado a la partida específica del Presupuesto General de la Provincia para el Ejercicio 2011.</w:t>
      </w:r>
    </w:p>
    <w:p>
      <w:pPr>
        <w:pStyle w:val="BodyText"/>
        <w:spacing w:before="1"/>
      </w:pPr>
    </w:p>
    <w:p>
      <w:pPr>
        <w:pStyle w:val="BodyText"/>
        <w:ind w:left="152"/>
        <w:jc w:val="both"/>
      </w:pPr>
      <w:r>
        <w:rPr/>
        <w:t>ARTÍCULO</w:t>
      </w:r>
      <w:r>
        <w:rPr>
          <w:spacing w:val="-7"/>
        </w:rPr>
        <w:t> </w:t>
      </w:r>
      <w:r>
        <w:rPr/>
        <w:t>4°: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ind w:left="4688" w:right="105"/>
        <w:jc w:val="both"/>
      </w:pPr>
      <w:r>
        <w:rPr/>
        <w:t>Dada en la Sala de Sesiones de la Cámara de Diputados de la Provincia del Chaco, a los quince días del mes de diciembre del año dos</w:t>
      </w:r>
      <w:r>
        <w:rPr>
          <w:spacing w:val="40"/>
        </w:rPr>
        <w:t> </w:t>
      </w:r>
      <w:r>
        <w:rPr/>
        <w:t>mil diez.</w:t>
      </w:r>
    </w:p>
    <w:p>
      <w:pPr>
        <w:pStyle w:val="BodyText"/>
        <w:rPr>
          <w:sz w:val="20"/>
        </w:rPr>
      </w:pPr>
    </w:p>
    <w:p>
      <w:pPr>
        <w:pStyle w:val="BodyText"/>
        <w:spacing w:before="148"/>
        <w:rPr>
          <w:sz w:val="20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63"/>
        <w:gridCol w:w="1949"/>
        <w:gridCol w:w="3457"/>
      </w:tblGrid>
      <w:tr>
        <w:trPr>
          <w:trHeight w:val="293" w:hRule="atLeast"/>
        </w:trPr>
        <w:tc>
          <w:tcPr>
            <w:tcW w:w="3863" w:type="dxa"/>
          </w:tcPr>
          <w:p>
            <w:pPr>
              <w:pStyle w:val="TableParagraph"/>
              <w:spacing w:line="274" w:lineRule="exact"/>
              <w:ind w:left="438"/>
              <w:rPr>
                <w:sz w:val="26"/>
              </w:rPr>
            </w:pPr>
            <w:r>
              <w:rPr>
                <w:sz w:val="26"/>
              </w:rPr>
              <w:t>Pablo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L.D.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BOSCH</w:t>
            </w:r>
          </w:p>
        </w:tc>
        <w:tc>
          <w:tcPr>
            <w:tcW w:w="194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457" w:type="dxa"/>
          </w:tcPr>
          <w:p>
            <w:pPr>
              <w:pStyle w:val="TableParagraph"/>
              <w:spacing w:line="274" w:lineRule="exact"/>
              <w:ind w:left="912"/>
              <w:rPr>
                <w:sz w:val="26"/>
              </w:rPr>
            </w:pPr>
            <w:r>
              <w:rPr>
                <w:sz w:val="26"/>
              </w:rPr>
              <w:t>Juan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José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BERGIA</w:t>
            </w:r>
          </w:p>
        </w:tc>
      </w:tr>
      <w:tr>
        <w:trPr>
          <w:trHeight w:val="298" w:hRule="atLeast"/>
        </w:trPr>
        <w:tc>
          <w:tcPr>
            <w:tcW w:w="3863" w:type="dxa"/>
          </w:tcPr>
          <w:p>
            <w:pPr>
              <w:pStyle w:val="TableParagraph"/>
              <w:spacing w:line="279" w:lineRule="exact"/>
              <w:ind w:left="697"/>
              <w:rPr>
                <w:sz w:val="26"/>
              </w:rPr>
            </w:pPr>
            <w:r>
              <w:rPr>
                <w:spacing w:val="-2"/>
                <w:sz w:val="26"/>
              </w:rPr>
              <w:t>SECRETARIO</w:t>
            </w:r>
          </w:p>
        </w:tc>
        <w:tc>
          <w:tcPr>
            <w:tcW w:w="194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457" w:type="dxa"/>
          </w:tcPr>
          <w:p>
            <w:pPr>
              <w:pStyle w:val="TableParagraph"/>
              <w:spacing w:line="279" w:lineRule="exact"/>
              <w:ind w:left="1166"/>
              <w:rPr>
                <w:sz w:val="26"/>
              </w:rPr>
            </w:pPr>
            <w:r>
              <w:rPr>
                <w:spacing w:val="-2"/>
                <w:sz w:val="26"/>
              </w:rPr>
              <w:t>PRESIDENTE</w:t>
            </w:r>
          </w:p>
        </w:tc>
      </w:tr>
      <w:tr>
        <w:trPr>
          <w:trHeight w:val="292" w:hRule="atLeast"/>
        </w:trPr>
        <w:tc>
          <w:tcPr>
            <w:tcW w:w="3863" w:type="dxa"/>
          </w:tcPr>
          <w:p>
            <w:pPr>
              <w:pStyle w:val="TableParagraph"/>
              <w:spacing w:line="272" w:lineRule="exact"/>
              <w:ind w:left="50"/>
              <w:rPr>
                <w:sz w:val="26"/>
              </w:rPr>
            </w:pPr>
            <w:r>
              <w:rPr>
                <w:sz w:val="26"/>
              </w:rPr>
              <w:t>CAMARA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DE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DIPUTADOS</w:t>
            </w:r>
          </w:p>
        </w:tc>
        <w:tc>
          <w:tcPr>
            <w:tcW w:w="19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457" w:type="dxa"/>
          </w:tcPr>
          <w:p>
            <w:pPr>
              <w:pStyle w:val="TableParagraph"/>
              <w:spacing w:line="272" w:lineRule="exact"/>
              <w:ind w:left="317"/>
              <w:rPr>
                <w:sz w:val="26"/>
              </w:rPr>
            </w:pPr>
            <w:r>
              <w:rPr>
                <w:sz w:val="26"/>
              </w:rPr>
              <w:t>CAMARA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DE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DIPUTADOS</w:t>
            </w:r>
          </w:p>
        </w:tc>
      </w:tr>
    </w:tbl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26"/>
        <w:rPr>
          <w:sz w:val="14"/>
        </w:rPr>
      </w:pPr>
    </w:p>
    <w:p>
      <w:pPr>
        <w:spacing w:before="1"/>
        <w:ind w:left="44" w:right="1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44" w:right="1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44" w:right="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44" w:right="0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98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93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\0006\0007\0001\0008</dc:title>
  <dcterms:created xsi:type="dcterms:W3CDTF">2025-02-06T14:10:38Z</dcterms:created>
  <dcterms:modified xsi:type="dcterms:W3CDTF">2025-02-06T14:10:38Z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